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C9D" w:rsidRPr="00595C9D" w:rsidRDefault="00595C9D" w:rsidP="00595C9D">
      <w:pPr>
        <w:rPr>
          <w:b/>
          <w:bCs/>
          <w:sz w:val="36"/>
          <w:szCs w:val="36"/>
        </w:rPr>
      </w:pPr>
      <w:r w:rsidRPr="00595C9D">
        <w:rPr>
          <w:b/>
          <w:bCs/>
          <w:sz w:val="36"/>
          <w:szCs w:val="36"/>
        </w:rPr>
        <w:t>Galán (Iberdrola): "En España y Europa se paga una factura de la luz muy alta por los impuestos, a diferencia de EEUU"</w:t>
      </w:r>
    </w:p>
    <w:p w:rsidR="00595C9D" w:rsidRPr="00595C9D" w:rsidRDefault="00595C9D" w:rsidP="00595C9D">
      <w:pPr>
        <w:rPr>
          <w:b/>
          <w:bCs/>
          <w:i/>
          <w:iCs/>
        </w:rPr>
      </w:pPr>
      <w:r w:rsidRPr="00595C9D">
        <w:rPr>
          <w:b/>
          <w:bCs/>
          <w:i/>
          <w:iCs/>
        </w:rPr>
        <w:t xml:space="preserve">Fuente: </w:t>
      </w:r>
      <w:r w:rsidRPr="00595C9D">
        <w:rPr>
          <w:b/>
          <w:bCs/>
          <w:i/>
          <w:iCs/>
        </w:rPr>
        <w:t>https://www.elespanol.com/invertia/empresas/energia/20250228/galan-iberdrola-espana-europa-paga-factura-luz-alta-impuestos-diferencia-eeuu/927407325_0.html</w:t>
      </w:r>
    </w:p>
    <w:p w:rsidR="00595C9D" w:rsidRDefault="00595C9D" w:rsidP="00595C9D"/>
    <w:p w:rsidR="00595C9D" w:rsidRDefault="00595C9D" w:rsidP="00595C9D">
      <w:r>
        <w:t>El presidente ejecutivo de Iberdrola, Ignacio Galán, ha sido contundente con las diferencias entre el mercado estadounidense y el europeo. "En España y Europa se paga una factura de la luz muy alta por los impuestos, a diferencia de EEUU", ha comentado en una conferencia con analistas para presentar los resultados de 2024.</w:t>
      </w:r>
    </w:p>
    <w:p w:rsidR="00595C9D" w:rsidRDefault="00595C9D" w:rsidP="00595C9D">
      <w:r>
        <w:t>Coincide así con la propuesta que hizo un día antes Bruselas a los Gobiernos nacionales para que bajaran el IVA y otros impuestos a la electricidad y así abaratar de inmediato la factura, la razón principal por la que Europa pierde competitividad respecto a EEUU y China. La electrificación "es imparable" en el mundo, aunque para ello, advirtió de que las infraestructuras de redes deben estar preparadas, para lo que la mayoría de los reguladores están reconociendo ahora "la necesidad de acelerar las inversiones en redes". En este sentido, apuntó que la demanda de electricidad está creciendo "a un ritmo acelerado", especialmente en Europa y en Estados Unidos, donde tras años de demanda plana o decreciente, se espera que el consumo crezca "al menos en consonancia con el PIB, impulsada por la electrificación de la climatización, el transporte, la industria y las nuevas fuentes de demanda, como los centros de datos y la inteligencia artificial".</w:t>
      </w:r>
    </w:p>
    <w:p w:rsidR="00595C9D" w:rsidRDefault="00595C9D" w:rsidP="00595C9D">
      <w:r>
        <w:t>"En 2024, la demanda ya creció más de un 2% en Estados Unidos y el Reino Unido, y esta tendencia está destinada a mantenerse en los próximos años", dijo.</w:t>
      </w:r>
    </w:p>
    <w:p w:rsidR="00595C9D" w:rsidRDefault="00595C9D" w:rsidP="00595C9D">
      <w:r>
        <w:t>Selectivo en renovables</w:t>
      </w:r>
    </w:p>
    <w:p w:rsidR="00595C9D" w:rsidRDefault="00595C9D" w:rsidP="00595C9D">
      <w:r>
        <w:t>Para Iberdrola, el foco principal de sus inversiones serán Estados Unidos y Reino Unido. "En términos de áreas geográficas, EEUU y Reino Unido siguen siendo el núcleo de nuestra estrategia de crecimiento", comentó Galán.</w:t>
      </w:r>
    </w:p>
    <w:p w:rsidR="00595C9D" w:rsidRDefault="00595C9D" w:rsidP="00595C9D">
      <w:r>
        <w:t>"El año pasado nuestras inversiones en los dos mercados, alcanzaron los 12.000 millones de euros, es decir, el 70% de las inversiones totales, lo que eleva su cuota en más de un 60% de nuestros activos regulados", añadió.</w:t>
      </w:r>
    </w:p>
    <w:p w:rsidR="00595C9D" w:rsidRDefault="00595C9D" w:rsidP="00595C9D">
      <w:r>
        <w:t xml:space="preserve">"En renovables, nuestra posición de pioneros, nos permite ser especialmente selectivos, ya que los activos en construcción nos garantizan nuestro crecimiento para los próximos años. Todos los proyectos avanzan bien, con cadenas de suministro y ruta de mercado aseguradas principalmente con PPA (contratos bilaterales a largo plazo) y </w:t>
      </w:r>
      <w:proofErr w:type="spellStart"/>
      <w:r>
        <w:t>CfD</w:t>
      </w:r>
      <w:proofErr w:type="spellEnd"/>
      <w:r>
        <w:t xml:space="preserve"> (contratos por diferencias)", continuó.</w:t>
      </w:r>
    </w:p>
    <w:p w:rsidR="00595C9D" w:rsidRDefault="00595C9D" w:rsidP="00595C9D">
      <w:r>
        <w:t xml:space="preserve">Aunque reconoció que no prevé "prácticamente ningún impacto" por los nuevos aranceles en Estados Unidos, debido al enfoque en cadenas de suministro en el país y las cláusulas de protección incluidas en los contratos, la nueva Administración "Trump ha dejado comprometidos 4.000 millones de </w:t>
      </w:r>
      <w:proofErr w:type="spellStart"/>
      <w:r>
        <w:t>Avangrid</w:t>
      </w:r>
      <w:proofErr w:type="spellEnd"/>
      <w:r>
        <w:t>". Más redes</w:t>
      </w:r>
    </w:p>
    <w:p w:rsidR="00595C9D" w:rsidRDefault="00595C9D" w:rsidP="00595C9D">
      <w:r>
        <w:lastRenderedPageBreak/>
        <w:t>"En este contexto, en 2024 hemos acelerado nuestro plan para maximizar nuestras ventajas competitivas y capturar potenciales de crecimiento, especialmente en el negocio de redes. Alcanzamos una base de activos regulados de 49.000 millones de euros, el 60% del total en EEUU y Reino Unido, y con amplias posibilidades de crecimiento".</w:t>
      </w:r>
    </w:p>
    <w:p w:rsidR="00595C9D" w:rsidRDefault="00595C9D" w:rsidP="00595C9D">
      <w:r>
        <w:t xml:space="preserve">Un negocio en el que se destinarán mayores inversiones orgánicas y de mejores marcos en todos sus mercados, además de la base de activos regulados por valor de 3.500 millones de euros en </w:t>
      </w:r>
      <w:proofErr w:type="spellStart"/>
      <w:r>
        <w:t>Electricity</w:t>
      </w:r>
      <w:proofErr w:type="spellEnd"/>
      <w:r>
        <w:t xml:space="preserve"> North West, la compañía británica que gestiona la red eléctrica en el noroeste de Inglaterra. "Y una contribución del 100% en </w:t>
      </w:r>
      <w:proofErr w:type="spellStart"/>
      <w:r>
        <w:t>Avangrid</w:t>
      </w:r>
      <w:proofErr w:type="spellEnd"/>
      <w:r>
        <w:t xml:space="preserve"> en términos de beneficio neto", puntualizó.</w:t>
      </w:r>
    </w:p>
    <w:p w:rsidR="00595C9D" w:rsidRDefault="00595C9D" w:rsidP="00595C9D">
      <w:r>
        <w:t xml:space="preserve">Para 2026, espera "aplicar tarifas más elevadas a una mayor base de activos de redes en todos los países, y los resultados de explotación reflejarán la consolidación completa de </w:t>
      </w:r>
      <w:proofErr w:type="spellStart"/>
      <w:r>
        <w:t>Electrictity</w:t>
      </w:r>
      <w:proofErr w:type="spellEnd"/>
      <w:r>
        <w:t xml:space="preserve"> North West en Reino Unido".</w:t>
      </w:r>
    </w:p>
    <w:p w:rsidR="00595C9D" w:rsidRDefault="00595C9D" w:rsidP="00595C9D">
      <w:r>
        <w:t>La contribución de grandes proyectos de transportes seguirá aumentando impulsado por el progreso en NECEC, su proyecto estrella de redes en EEUU y por los nuevos activos en construcción en Reino Unido o Brasil.</w:t>
      </w:r>
    </w:p>
    <w:p w:rsidR="00595C9D" w:rsidRDefault="00595C9D" w:rsidP="00595C9D">
      <w:r>
        <w:t>"Como resultado en 2025 esperamos un crecimiento muy por encima de los 5.300 o 5.400 millones de euros. Ya hemos superado estas cifras en el 2024 alcanzando niveles cercanos a nuestras previsiones para 2026", indicó.</w:t>
      </w:r>
    </w:p>
    <w:p w:rsidR="00191B73" w:rsidRDefault="00595C9D" w:rsidP="00595C9D">
      <w:r>
        <w:t>En Estados Unidos, las zonas de transporte distribución aumentaron un 30%, comparación con la media de los cinco años anteriores y en Reino Unido los planes de negocio muestran que las inversiones tendrán que triplicarse en 2026.</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D"/>
    <w:rsid w:val="00191B73"/>
    <w:rsid w:val="001A7FC1"/>
    <w:rsid w:val="00595C9D"/>
    <w:rsid w:val="00860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8C1B"/>
  <w15:chartTrackingRefBased/>
  <w15:docId w15:val="{FFA694EB-19E7-4295-B07B-9C8CF3C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5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5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5C9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5C9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5C9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5C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C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C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C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C9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5C9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5C9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5C9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5C9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5C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5C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5C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5C9D"/>
    <w:rPr>
      <w:rFonts w:eastAsiaTheme="majorEastAsia" w:cstheme="majorBidi"/>
      <w:color w:val="272727" w:themeColor="text1" w:themeTint="D8"/>
    </w:rPr>
  </w:style>
  <w:style w:type="paragraph" w:styleId="Ttulo">
    <w:name w:val="Title"/>
    <w:basedOn w:val="Normal"/>
    <w:next w:val="Normal"/>
    <w:link w:val="TtuloCar"/>
    <w:uiPriority w:val="10"/>
    <w:qFormat/>
    <w:rsid w:val="0059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C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5C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C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C9D"/>
    <w:pPr>
      <w:spacing w:before="160"/>
      <w:jc w:val="center"/>
    </w:pPr>
    <w:rPr>
      <w:i/>
      <w:iCs/>
      <w:color w:val="404040" w:themeColor="text1" w:themeTint="BF"/>
    </w:rPr>
  </w:style>
  <w:style w:type="character" w:customStyle="1" w:styleId="CitaCar">
    <w:name w:val="Cita Car"/>
    <w:basedOn w:val="Fuentedeprrafopredeter"/>
    <w:link w:val="Cita"/>
    <w:uiPriority w:val="29"/>
    <w:rsid w:val="00595C9D"/>
    <w:rPr>
      <w:i/>
      <w:iCs/>
      <w:color w:val="404040" w:themeColor="text1" w:themeTint="BF"/>
    </w:rPr>
  </w:style>
  <w:style w:type="paragraph" w:styleId="Prrafodelista">
    <w:name w:val="List Paragraph"/>
    <w:basedOn w:val="Normal"/>
    <w:uiPriority w:val="34"/>
    <w:qFormat/>
    <w:rsid w:val="00595C9D"/>
    <w:pPr>
      <w:ind w:left="720"/>
      <w:contextualSpacing/>
    </w:pPr>
  </w:style>
  <w:style w:type="character" w:styleId="nfasisintenso">
    <w:name w:val="Intense Emphasis"/>
    <w:basedOn w:val="Fuentedeprrafopredeter"/>
    <w:uiPriority w:val="21"/>
    <w:qFormat/>
    <w:rsid w:val="00595C9D"/>
    <w:rPr>
      <w:i/>
      <w:iCs/>
      <w:color w:val="2F5496" w:themeColor="accent1" w:themeShade="BF"/>
    </w:rPr>
  </w:style>
  <w:style w:type="paragraph" w:styleId="Citadestacada">
    <w:name w:val="Intense Quote"/>
    <w:basedOn w:val="Normal"/>
    <w:next w:val="Normal"/>
    <w:link w:val="CitadestacadaCar"/>
    <w:uiPriority w:val="30"/>
    <w:qFormat/>
    <w:rsid w:val="00595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5C9D"/>
    <w:rPr>
      <w:i/>
      <w:iCs/>
      <w:color w:val="2F5496" w:themeColor="accent1" w:themeShade="BF"/>
    </w:rPr>
  </w:style>
  <w:style w:type="character" w:styleId="Referenciaintensa">
    <w:name w:val="Intense Reference"/>
    <w:basedOn w:val="Fuentedeprrafopredeter"/>
    <w:uiPriority w:val="32"/>
    <w:qFormat/>
    <w:rsid w:val="00595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988">
      <w:bodyDiv w:val="1"/>
      <w:marLeft w:val="0"/>
      <w:marRight w:val="0"/>
      <w:marTop w:val="0"/>
      <w:marBottom w:val="0"/>
      <w:divBdr>
        <w:top w:val="none" w:sz="0" w:space="0" w:color="auto"/>
        <w:left w:val="none" w:sz="0" w:space="0" w:color="auto"/>
        <w:bottom w:val="none" w:sz="0" w:space="0" w:color="auto"/>
        <w:right w:val="none" w:sz="0" w:space="0" w:color="auto"/>
      </w:divBdr>
    </w:div>
    <w:div w:id="8010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2025-02-28T07:16:00Z</dcterms:created>
  <dcterms:modified xsi:type="dcterms:W3CDTF">2025-02-28T07:17:00Z</dcterms:modified>
</cp:coreProperties>
</file>